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南京市建邺区2023年机关事业单位</w:t>
      </w:r>
    </w:p>
    <w:p>
      <w:pPr>
        <w:spacing w:line="6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公开招聘政府购岗人员公告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因工作需要，按照“公开、平等、竞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争、择优”的原则，建邺区现面向社会公开招聘政府购岗人员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highlight w:val="none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有关招聘事项公告如下：</w:t>
      </w:r>
    </w:p>
    <w:p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一、招聘人数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本次招聘共5个岗位5人。</w:t>
      </w:r>
    </w:p>
    <w:p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二、报考条件</w:t>
      </w:r>
    </w:p>
    <w:p>
      <w:pPr>
        <w:spacing w:line="560" w:lineRule="exact"/>
        <w:rPr>
          <w:rFonts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 xml:space="preserve">    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  <w:t>（一）报考人员应具备以下条件</w:t>
      </w:r>
    </w:p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　　1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具有中华人民共和国国籍，拥护中国共产党领导，无违法违纪行为，具有较强的事业心、责任感；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报名时需已取得岗位所要求的学历及资格；</w:t>
      </w:r>
    </w:p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　　3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身体健康、无纹身、口齿清晰、仪表大方；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年龄为35周岁以下（1987年2月1日以后出生），其他要求见岗位信息表（附件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1</w:t>
      </w:r>
      <w:r>
        <w:rPr>
          <w:rFonts w:ascii="Times New Roman" w:hAnsi="Times New Roman" w:eastAsia="方正仿宋_GBK" w:cs="Times New Roman"/>
          <w:sz w:val="32"/>
          <w:szCs w:val="32"/>
        </w:rPr>
        <w:t>）；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5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特别优秀者，可适当放宽报名条件。</w:t>
      </w:r>
    </w:p>
    <w:p>
      <w:pPr>
        <w:spacing w:line="560" w:lineRule="exact"/>
        <w:rPr>
          <w:rFonts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　　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  <w:t>（二）不得报考情形</w:t>
      </w:r>
    </w:p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　　1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现役军人、普通高校在读学生；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尚未解除纪律处分或者正在接受纪律审查的人员、刑事处罚期限未满或者涉嫌违法犯罪正在接受调查的人员；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3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在服役期间受到党纪政务处分的，曾受过刑事处罚（包括触犯刑律被免予刑事处罚的）、治安处罚或信用惩戒的，或者涉嫌违纪违法正在接受审查尚未做出结论的；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报考人员与招聘单位负责人有夫妻关系、直系血亲关系、三代以内旁系血亲关系或者近姻亲关系的，以及报考人员与现有在岗人员存在上述关系，到岗后又有直接上下级领导关系的；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5</w:t>
      </w:r>
      <w:r>
        <w:rPr>
          <w:rFonts w:eastAsia="方正仿宋_GBK" w:cs="Times New Roman"/>
          <w:color w:val="000000"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sz w:val="32"/>
          <w:szCs w:val="32"/>
        </w:rPr>
        <w:t>其他另有规定不得报考的人员，以及法律规定不得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聘用</w:t>
      </w:r>
      <w:r>
        <w:rPr>
          <w:rFonts w:ascii="Times New Roman" w:hAnsi="Times New Roman" w:eastAsia="方正仿宋_GBK" w:cs="Times New Roman"/>
          <w:sz w:val="32"/>
          <w:szCs w:val="32"/>
        </w:rPr>
        <w:t>的其他情形人员。</w:t>
      </w:r>
    </w:p>
    <w:p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三、招聘程序与办法</w:t>
      </w:r>
    </w:p>
    <w:p>
      <w:pPr>
        <w:spacing w:line="560" w:lineRule="exact"/>
        <w:ind w:firstLine="651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 w:bidi="ar"/>
        </w:rPr>
        <w:t>本次招聘委托第三方人力资源公司具体实施，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经公开报名（资格初审）、笔试、资格复审（体能考核）、面试、体检和政审、公示、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 w:bidi="ar"/>
        </w:rPr>
        <w:t>聘用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等程序。</w:t>
      </w:r>
    </w:p>
    <w:p>
      <w:pPr>
        <w:spacing w:line="560" w:lineRule="exact"/>
        <w:ind w:firstLine="643" w:firstLineChars="200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  <w:t>（一）公开报名（资格初审）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本次招聘实行网上报名，报名时进行网上资格初审。报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考人员扫描文末二维码或点击链接提交报名材料。报名要求见下：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1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bidi="ar"/>
        </w:rPr>
        <w:t>报名截止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bidi="ar"/>
        </w:rPr>
        <w:t>日期至2023年2月26日12：00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，逾期不再受理。每人限报1个职位。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如实填写《报名登记表》（附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  <w:t>件2），并附本人近期二寸正面免冠照片，并以word形式上传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；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以下资格初审材料按顺序将扫描件汇总至一个word文件：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（1）身份证正反面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（2）学历、学位证书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（3）学信网电子注册备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  <w:t>案表/国外学历学位认证书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  <w:t>（4）要求具有工作经验的岗位，需上传劳动合同书（或工作证明、社保缴纳记录证明）等能够证明工作经历的材料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  <w:t>（5）岗位所要求相关职称证书、资格证书等其他信息和证明材料。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  <w:t>（6）报名退役军人事务局专员岗位的人员，退役军人需提供退役军人证的扫描件，现役（退役）军人配偶及子女需提供现役（退役）军人的现役（退役）证明以及与现役（退役）军人的结婚证或户口簿的扫描件。</w:t>
      </w:r>
    </w:p>
    <w:p>
      <w:pPr>
        <w:spacing w:line="560" w:lineRule="exact"/>
        <w:ind w:firstLine="651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后续招聘环节通知将主要以邮件形式发送，报考人员应关注邮件，及时回复，逾期未按要求回复的，视同放弃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。</w:t>
      </w:r>
    </w:p>
    <w:p>
      <w:pPr>
        <w:spacing w:line="560" w:lineRule="exact"/>
        <w:ind w:firstLine="651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  <w:t>（二）笔试</w:t>
      </w:r>
    </w:p>
    <w:p>
      <w:pPr>
        <w:spacing w:line="560" w:lineRule="exact"/>
        <w:ind w:firstLine="651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通过资格初审人员可参加笔试，各岗位开考比例见岗位信息表（附件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）。</w:t>
      </w:r>
    </w:p>
    <w:p>
      <w:pPr>
        <w:spacing w:line="560" w:lineRule="exact"/>
        <w:ind w:firstLine="651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笔试为百分制。笔试内容以公共基础知识为主，不指定考试教材和辅导用书，不举办也不授权或委托任何机构举办考试、面试辅导培训班。笔试具体时间、地点另行通知。</w:t>
      </w:r>
    </w:p>
    <w:p>
      <w:pPr>
        <w:spacing w:line="560" w:lineRule="exact"/>
        <w:ind w:firstLine="651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  <w:t>（三）资格复审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按岗位招聘数1：3的比例（退役军人事务局专员岗位按1：4比例），根据笔试成绩从高分到低分确定资格复审对象，笔试成绩相同的均进入资格复审。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资格复审时，各岗位人员按照岗位要求提供相关材料的原件和复印件。资格复审具体时间、地点另行通知。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资格复审合格者进入面试。审查不合格的，取消面试资格，并按笔试成绩从高分到低分依次等额递补审查人选。资格审查贯穿招聘工作全过程，在任何环节发现有弄虚作假或不符合报考条件者，随时取消报考及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 w:bidi="ar"/>
        </w:rPr>
        <w:t>聘用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资格。</w:t>
      </w:r>
    </w:p>
    <w:p>
      <w:pPr>
        <w:spacing w:line="560" w:lineRule="exact"/>
        <w:ind w:firstLine="643" w:firstLineChars="200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  <w:t>（四）体能考核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报考退役军人事务局专员岗位的人员，需进行体能考核。通过资格复审人员方可进入体能考核环节，体能考核具体时间和地点另行通知。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按《中国人民解放军军事体育训练大纲》三类人员标准判定体能考核成绩，根据成绩排名，按岗位招聘人数1：3的比例从高分到低分确定参加面试人员。</w:t>
      </w:r>
    </w:p>
    <w:p>
      <w:pPr>
        <w:spacing w:line="560" w:lineRule="exact"/>
        <w:ind w:firstLine="643" w:firstLineChars="200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  <w:t>（五）面试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根据笔试成绩、资格复审（退役军人事务局专员岗位需综合体能考核成绩），从高分到低分，按照岗位招聘人数1：3的比例确定面试人选。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面试为百分制，采用结构化面试的方式。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bidi="ar"/>
        </w:rPr>
        <w:t>面试合格线为面试总成绩的60%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eastAsia="zh-CN" w:bidi="ar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 w:bidi="ar"/>
        </w:rPr>
        <w:t>面试成绩低于合格线者无聘用资格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。面试具体时间、地点另行通知。</w:t>
      </w:r>
    </w:p>
    <w:p>
      <w:pPr>
        <w:spacing w:line="560" w:lineRule="exact"/>
        <w:ind w:firstLine="651"/>
        <w:rPr>
          <w:rFonts w:ascii="Times New Roman" w:hAnsi="Times New Roman" w:eastAsia="仿宋_GB2312" w:cs="Times New Roman"/>
          <w:sz w:val="32"/>
          <w:szCs w:val="32"/>
          <w:highlight w:val="yellow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面试结束后，确定总成绩，总成绩根据各岗位笔试、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 w:bidi="ar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体能考核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 w:bidi="ar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、面试占比按百分制计算。各项成绩均保留两位小数，第三位小数按“四舍五入”办法处理。</w:t>
      </w:r>
    </w:p>
    <w:p>
      <w:pPr>
        <w:spacing w:line="560" w:lineRule="exact"/>
        <w:ind w:firstLine="643" w:firstLineChars="200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  <w:t>（六）体检和政审</w:t>
      </w:r>
    </w:p>
    <w:p>
      <w:pPr>
        <w:spacing w:line="560" w:lineRule="exact"/>
        <w:ind w:firstLine="651"/>
        <w:rPr>
          <w:rFonts w:hint="default" w:ascii="Times New Roman" w:hAnsi="Times New Roman" w:eastAsia="方正仿宋_GBK" w:cs="Times New Roman"/>
          <w:sz w:val="32"/>
          <w:szCs w:val="32"/>
          <w:highlight w:val="yellow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根据总成绩排名，按照岗位招聘人数1：1的比例，从高分到低分确定体检、政审人选。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报考人员总成绩相同时，按笔试成绩从高分到低分确定体检、政审人选。报考退役军人事务局专员岗位的，如总成绩相同，取体能考核成绩高者；如体能考核成绩仍相同，则取笔试成绩高者。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体检标准参照《公务员录用体检通用标准（试行）》。体检、考察不合格出现缺额时，可在报考同岗位的考生中按总成绩从高分到低分进行递补，如无合适递补人选，该岗位可空缺。</w:t>
      </w:r>
    </w:p>
    <w:p>
      <w:pPr>
        <w:spacing w:line="560" w:lineRule="exact"/>
        <w:ind w:firstLine="643" w:firstLineChars="200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  <w:t>（七）公示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体检、政审合格者作为拟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 w:bidi="ar"/>
        </w:rPr>
        <w:t>聘用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人员，在南京市建邺区人民政府网站上公示5个工作日。公示期间有问题反映、经调查核实影响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 w:bidi="ar"/>
        </w:rPr>
        <w:t>聘用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的，取消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 w:bidi="ar"/>
        </w:rPr>
        <w:t>聘用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资格。</w:t>
      </w:r>
    </w:p>
    <w:p>
      <w:pPr>
        <w:spacing w:line="560" w:lineRule="exact"/>
        <w:ind w:firstLine="643" w:firstLineChars="200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eastAsia="zh-CN" w:bidi="ar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bidi="ar"/>
        </w:rPr>
        <w:t>（八）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eastAsia="zh-CN" w:bidi="ar"/>
        </w:rPr>
        <w:t>聘用</w:t>
      </w:r>
    </w:p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公示无异议后按照相关规定统一办理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 w:bidi="ar"/>
        </w:rPr>
        <w:t>聘用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手续。因拟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 w:bidi="ar"/>
        </w:rPr>
        <w:t>聘用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人员放弃或逾期未办理相关手续的，在该岗位的面试合格人员中，按总成绩从高分到低分依次递补或不再递补，递补人员需通过体检、政审与公示后方可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 w:bidi="ar"/>
        </w:rPr>
        <w:t>聘用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。</w:t>
      </w:r>
    </w:p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本次考试总成绩在一年内有效，自拟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 w:bidi="ar"/>
        </w:rPr>
        <w:t>聘用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人员名单公示期满之日起计算。在此期间，如因新聘人员离职等原因出现岗位空缺时，按本次总成绩在原招聘岗位中从高分到低分依次递补。</w:t>
      </w:r>
    </w:p>
    <w:p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四、管理和待遇</w:t>
      </w:r>
    </w:p>
    <w:p>
      <w:pPr>
        <w:spacing w:line="560" w:lineRule="exact"/>
        <w:ind w:firstLine="42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宋体" w:cs="Times New Roma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一经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 w:bidi="ar"/>
        </w:rPr>
        <w:t>聘用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，与南京市建邺区众拓人才发展有限公司签订劳务派遣合同。正式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 w:bidi="ar"/>
        </w:rPr>
        <w:t>聘用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后薪酬按相关规定执行。</w:t>
      </w:r>
    </w:p>
    <w:p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五、纪律与监督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考生须对简历信息的真实性、准确性、完整性、有效性负责。凡发现考生提供虚假信息和材料、违反考试纪律或取得资格后（指取得笔试、体能考核、面试、体检政审和岗前培训等资格）无故放弃，一律取消考试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 w:bidi="ar"/>
        </w:rPr>
        <w:t>聘用</w:t>
      </w: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资格。同时考生的不诚信行为将建档入库，直接影响本人今后招聘考试的报名。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公开招聘工作，严肃招聘纪律，严格秉公办事，主动接受社会监督，严禁弄虚作假、徇私舞弊。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"/>
        </w:rPr>
        <w:t>为方便社会和群众监督，设立监督电话：025-87770297。</w:t>
      </w:r>
    </w:p>
    <w:p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六、其他</w:t>
      </w:r>
    </w:p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各招聘单位有权根据岗位需求变化及报名、考试、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 w:bidi="ar"/>
        </w:rPr>
        <w:t>聘用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等情况，调整、取消、终止个别岗位的招聘工作，并在法律允许范围内对本次招聘享有最终解释权。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招聘咨询电话：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025-87770227、87770223。</w:t>
      </w:r>
    </w:p>
    <w:p>
      <w:pPr>
        <w:tabs>
          <w:tab w:val="left" w:pos="2370"/>
        </w:tabs>
        <w:spacing w:line="560" w:lineRule="exact"/>
        <w:rPr>
          <w:rFonts w:ascii="Times New Roman" w:hAnsi="Times New Roman" w:eastAsia="仿宋_GB2312" w:cs="Times New Roman"/>
          <w:sz w:val="32"/>
          <w:szCs w:val="32"/>
          <w:lang w:bidi="ar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  <w:lang w:bidi="ar"/>
        </w:rPr>
      </w:pPr>
    </w:p>
    <w:p>
      <w:pPr>
        <w:pStyle w:val="2"/>
        <w:rPr>
          <w:rFonts w:ascii="Times New Roman" w:hAnsi="Times New Roman" w:eastAsia="仿宋_GB2312"/>
          <w:sz w:val="32"/>
          <w:szCs w:val="32"/>
          <w:lang w:bidi="ar"/>
        </w:rPr>
      </w:pPr>
    </w:p>
    <w:p>
      <w:pPr>
        <w:rPr>
          <w:rFonts w:ascii="Times New Roman" w:hAnsi="Times New Roman" w:eastAsia="仿宋_GB2312" w:cs="Times New Roman"/>
          <w:sz w:val="32"/>
          <w:szCs w:val="32"/>
          <w:lang w:bidi="ar"/>
        </w:rPr>
      </w:pPr>
    </w:p>
    <w:p>
      <w:pPr>
        <w:pStyle w:val="2"/>
        <w:rPr>
          <w:rFonts w:ascii="Times New Roman" w:hAnsi="Times New Roman" w:eastAsia="仿宋_GB2312"/>
          <w:sz w:val="32"/>
          <w:szCs w:val="32"/>
          <w:lang w:bidi="ar"/>
        </w:rPr>
      </w:pPr>
    </w:p>
    <w:p>
      <w:pPr>
        <w:rPr>
          <w:rFonts w:ascii="Times New Roman" w:hAnsi="Times New Roman" w:eastAsia="仿宋_GB2312" w:cs="Times New Roman"/>
          <w:sz w:val="32"/>
          <w:szCs w:val="32"/>
          <w:lang w:bidi="ar"/>
        </w:rPr>
      </w:pPr>
    </w:p>
    <w:p>
      <w:pPr>
        <w:pStyle w:val="2"/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附件下载入口：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  <w:t>附件：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  <w:t>岗位信息表</w:t>
      </w:r>
    </w:p>
    <w:p>
      <w:pPr>
        <w:spacing w:line="560" w:lineRule="exact"/>
        <w:ind w:firstLine="960" w:firstLineChars="300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  <w:t>报名登记表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1938655</wp:posOffset>
            </wp:positionH>
            <wp:positionV relativeFrom="paragraph">
              <wp:posOffset>125730</wp:posOffset>
            </wp:positionV>
            <wp:extent cx="1795780" cy="1795780"/>
            <wp:effectExtent l="0" t="0" r="13970" b="13970"/>
            <wp:wrapSquare wrapText="bothSides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5780" cy="1795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 xml:space="preserve">      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  <w:lang w:bidi="ar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  <w:lang w:bidi="ar"/>
        </w:rPr>
      </w:pPr>
    </w:p>
    <w:p>
      <w:pPr>
        <w:pStyle w:val="2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  <w:r>
        <w:rPr>
          <w:rFonts w:hint="eastAsia"/>
          <w:sz w:val="40"/>
          <w:szCs w:val="2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b w:val="0"/>
          <w:color w:val="000000"/>
          <w:kern w:val="2"/>
          <w:sz w:val="28"/>
          <w:szCs w:val="28"/>
          <w:lang w:val="en-US" w:eastAsia="zh-CN" w:bidi="ar"/>
        </w:rPr>
        <w:t>（扫码获取附件1、附件2）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宋体" w:cs="Times New Roman"/>
          <w:sz w:val="24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投递入口：</w:t>
      </w:r>
      <w:r>
        <w:rPr>
          <w:rFonts w:ascii="Times New Roman" w:hAnsi="Times New Roman" w:eastAsia="宋体" w:cs="Times New Roman"/>
          <w:sz w:val="28"/>
          <w:szCs w:val="36"/>
        </w:rPr>
        <w:fldChar w:fldCharType="begin"/>
      </w:r>
      <w:r>
        <w:rPr>
          <w:rFonts w:ascii="Times New Roman" w:hAnsi="Times New Roman" w:eastAsia="宋体" w:cs="Times New Roman"/>
          <w:sz w:val="28"/>
          <w:szCs w:val="36"/>
        </w:rPr>
        <w:instrText xml:space="preserve"> HYPERLINK "https://send2me.cn/SKBASkQT/R92GtKRYeQCBaQ" </w:instrText>
      </w:r>
      <w:r>
        <w:rPr>
          <w:rFonts w:ascii="Times New Roman" w:hAnsi="Times New Roman" w:eastAsia="宋体" w:cs="Times New Roman"/>
          <w:sz w:val="28"/>
          <w:szCs w:val="36"/>
        </w:rPr>
        <w:fldChar w:fldCharType="separate"/>
      </w:r>
      <w:r>
        <w:rPr>
          <w:rStyle w:val="5"/>
          <w:rFonts w:ascii="Times New Roman" w:hAnsi="Times New Roman" w:eastAsia="宋体" w:cs="Times New Roman"/>
          <w:sz w:val="28"/>
          <w:szCs w:val="36"/>
        </w:rPr>
        <w:t>https://send2me.cn/SKBASkQT/R92GtKRYeQCBa</w:t>
      </w:r>
      <w:r>
        <w:rPr>
          <w:rStyle w:val="5"/>
          <w:rFonts w:ascii="Times New Roman" w:hAnsi="Times New Roman" w:eastAsia="宋体" w:cs="Times New Roman"/>
          <w:sz w:val="22"/>
          <w:szCs w:val="28"/>
        </w:rPr>
        <w:t>Q</w:t>
      </w:r>
      <w:r>
        <w:rPr>
          <w:rFonts w:ascii="Times New Roman" w:hAnsi="Times New Roman" w:eastAsia="宋体" w:cs="Times New Roman"/>
          <w:sz w:val="28"/>
          <w:szCs w:val="36"/>
        </w:rPr>
        <w:fldChar w:fldCharType="end"/>
      </w:r>
    </w:p>
    <w:p>
      <w:pPr>
        <w:spacing w:line="560" w:lineRule="exact"/>
        <w:rPr>
          <w:rStyle w:val="6"/>
          <w:rFonts w:ascii="Times New Roman" w:hAnsi="Times New Roman" w:eastAsia="宋体" w:cs="Times New Roman"/>
          <w:sz w:val="24"/>
        </w:rPr>
      </w:pPr>
      <w:r>
        <w:rPr>
          <w:rStyle w:val="6"/>
          <w:rFonts w:ascii="Times New Roman" w:hAnsi="Times New Roman" w:eastAsia="宋体" w:cs="Times New Roman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2019935</wp:posOffset>
            </wp:positionH>
            <wp:positionV relativeFrom="paragraph">
              <wp:posOffset>88900</wp:posOffset>
            </wp:positionV>
            <wp:extent cx="1630045" cy="1634490"/>
            <wp:effectExtent l="0" t="0" r="8255" b="3810"/>
            <wp:wrapSquare wrapText="bothSides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l="22969" t="27908" r="22656" b="34483"/>
                    <a:stretch>
                      <a:fillRect/>
                    </a:stretch>
                  </pic:blipFill>
                  <pic:spPr>
                    <a:xfrm>
                      <a:off x="0" y="0"/>
                      <a:ext cx="1630045" cy="163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Times New Roman" w:hAnsi="Times New Roman" w:eastAsia="宋体" w:cs="Times New Roman"/>
        </w:rPr>
      </w:pPr>
      <w:bookmarkStart w:id="0" w:name="_GoBack"/>
      <w:bookmarkEnd w:id="0"/>
    </w:p>
    <w:p>
      <w:pPr>
        <w:spacing w:line="560" w:lineRule="exact"/>
        <w:rPr>
          <w:rFonts w:ascii="Times New Roman" w:hAnsi="Times New Roman" w:eastAsia="宋体" w:cs="Times New Roman"/>
        </w:rPr>
      </w:pPr>
    </w:p>
    <w:p>
      <w:pPr>
        <w:spacing w:line="560" w:lineRule="exact"/>
        <w:rPr>
          <w:rFonts w:ascii="Times New Roman" w:hAnsi="Times New Roman" w:eastAsia="宋体" w:cs="Times New Roman"/>
        </w:rPr>
      </w:pPr>
    </w:p>
    <w:p>
      <w:pPr>
        <w:spacing w:line="560" w:lineRule="exact"/>
        <w:jc w:val="both"/>
        <w:rPr>
          <w:rFonts w:hint="eastAsia" w:ascii="Times New Roman" w:hAnsi="Times New Roman" w:eastAsia="方正仿宋_GBK" w:cs="Times New Roman"/>
          <w:b w:val="0"/>
          <w:color w:val="000000"/>
          <w:kern w:val="2"/>
          <w:sz w:val="28"/>
          <w:szCs w:val="28"/>
          <w:lang w:val="en-US" w:eastAsia="zh-CN" w:bidi="ar"/>
        </w:rPr>
      </w:pPr>
    </w:p>
    <w:p>
      <w:pPr>
        <w:spacing w:line="560" w:lineRule="exact"/>
        <w:ind w:firstLine="3360" w:firstLineChars="1200"/>
        <w:jc w:val="both"/>
        <w:rPr>
          <w:rFonts w:eastAsia="宋体" w:cs="Times New Roman"/>
        </w:rPr>
      </w:pPr>
      <w:r>
        <w:rPr>
          <w:rFonts w:hint="eastAsia" w:ascii="Times New Roman" w:hAnsi="Times New Roman" w:eastAsia="方正仿宋_GBK" w:cs="Times New Roman"/>
          <w:b w:val="0"/>
          <w:color w:val="000000"/>
          <w:kern w:val="2"/>
          <w:sz w:val="28"/>
          <w:szCs w:val="28"/>
          <w:lang w:val="en-US" w:eastAsia="zh-CN" w:bidi="ar"/>
        </w:rPr>
        <w:t>（扫码投递简历）</w:t>
      </w:r>
    </w:p>
    <w:p>
      <w:pPr>
        <w:spacing w:line="560" w:lineRule="exact"/>
        <w:jc w:val="right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</w:p>
    <w:p>
      <w:pPr>
        <w:spacing w:line="560" w:lineRule="exact"/>
        <w:jc w:val="right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建邺区城管局</w:t>
      </w:r>
    </w:p>
    <w:p>
      <w:pPr>
        <w:spacing w:line="560" w:lineRule="exact"/>
        <w:jc w:val="right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建邺区档案馆</w:t>
      </w:r>
    </w:p>
    <w:p>
      <w:pPr>
        <w:spacing w:line="560" w:lineRule="exact"/>
        <w:jc w:val="right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建邺区退役军人事务局</w:t>
      </w:r>
    </w:p>
    <w:p>
      <w:pPr>
        <w:jc w:val="right"/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"/>
        </w:rPr>
        <w:t>2023年2月20日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mZTY4OWEwYzA2ZTNhZDM2MTNhMmVlM2VlZTIwYTYifQ=="/>
  </w:docVars>
  <w:rsids>
    <w:rsidRoot w:val="00000000"/>
    <w:rsid w:val="041F60E1"/>
    <w:rsid w:val="73936A3C"/>
    <w:rsid w:val="7E6C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before="340" w:beforeLines="0" w:beforeAutospacing="0" w:after="330" w:afterLines="0" w:afterAutospacing="0" w:line="576" w:lineRule="auto"/>
      <w:jc w:val="both"/>
      <w:outlineLvl w:val="0"/>
    </w:pPr>
    <w:rPr>
      <w:rFonts w:ascii="Calibri" w:hAnsi="Calibri" w:eastAsia="宋体" w:cs="Times New Roman"/>
      <w:b/>
      <w:kern w:val="44"/>
      <w:sz w:val="4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qFormat/>
    <w:uiPriority w:val="0"/>
    <w:rPr>
      <w:color w:val="800080"/>
      <w:u w:val="single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2023-02-20T09:35:00Z</dcterms:created>
  <dc:creator>PC</dc:creator>
  <cp:lastModifiedBy>PC</cp:lastModifiedBy>
  <dcterms:modified xsi:type="dcterms:W3CDTF">2023-02-20T09:52:34Z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51430BDC3AC4419A84FE978F26A48197</vt:lpwstr>
  </property>
</Properties>
</file>