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200"/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</w:rPr>
        <w:t>附件:</w:t>
      </w:r>
    </w:p>
    <w:p>
      <w:pPr>
        <w:spacing w:line="600" w:lineRule="exact"/>
        <w:jc w:val="center"/>
        <w:rPr>
          <w:rFonts w:hint="default" w:ascii="Times New Roman" w:hAnsi="Times New Roman" w:eastAsia="黑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黑体" w:cs="Times New Roman"/>
          <w:kern w:val="0"/>
          <w:sz w:val="44"/>
          <w:szCs w:val="44"/>
        </w:rPr>
        <w:t>昆山市人民政府律师法律顾问申报表</w:t>
      </w:r>
    </w:p>
    <w:p>
      <w:pPr>
        <w:spacing w:line="600" w:lineRule="exact"/>
        <w:jc w:val="center"/>
        <w:rPr>
          <w:rFonts w:hint="default" w:ascii="Times New Roman" w:hAnsi="Times New Roman" w:eastAsia="黑体" w:cs="Times New Roman"/>
          <w:kern w:val="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1618"/>
        <w:gridCol w:w="1848"/>
        <w:gridCol w:w="1080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姓    名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性   别</w:t>
            </w: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出生年月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政治面貌</w:t>
            </w: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执业律所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学   历</w:t>
            </w: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联系地址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专   业</w:t>
            </w: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联系方式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执业年限</w:t>
            </w: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研究（或业务）领域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专业特长</w:t>
            </w:r>
          </w:p>
        </w:tc>
        <w:tc>
          <w:tcPr>
            <w:tcW w:w="6660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 xml:space="preserve">□财政税务  □规划建设  </w:t>
            </w:r>
            <w:bookmarkStart w:id="0" w:name="OLE_LINK2"/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□</w:t>
            </w:r>
            <w:bookmarkEnd w:id="0"/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劳动与社会保障  □知识产权信息网络    □文教卫   □安全生产环境保护   □城市治理   □农林水利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color w:val="000000"/>
                <w:kern w:val="0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□金融证券保险  □资源管理  □市场监管  □其他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atLeast"/>
          <w:jc w:val="center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主要研究（或业务）成果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注：可提供学术研究（或法律业务）简介，可另附页。</w:t>
            </w:r>
          </w:p>
        </w:tc>
        <w:tc>
          <w:tcPr>
            <w:tcW w:w="6660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exact"/>
          <w:jc w:val="center"/>
        </w:trPr>
        <w:tc>
          <w:tcPr>
            <w:tcW w:w="2175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主要社会兼职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情况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是否人大代表</w:t>
            </w:r>
          </w:p>
        </w:tc>
        <w:tc>
          <w:tcPr>
            <w:tcW w:w="5042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□是[□全国 □省级 □市级 □区（县）级]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75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16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是否政协委员</w:t>
            </w:r>
          </w:p>
        </w:tc>
        <w:tc>
          <w:tcPr>
            <w:tcW w:w="5042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□是[□全国 □省级 □市级 □区（县）级]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75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6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其他</w:t>
            </w:r>
          </w:p>
        </w:tc>
        <w:tc>
          <w:tcPr>
            <w:tcW w:w="5042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2" w:hRule="atLeast"/>
          <w:jc w:val="center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意愿承担的法律顾问职责事项</w:t>
            </w:r>
          </w:p>
        </w:tc>
        <w:tc>
          <w:tcPr>
            <w:tcW w:w="6660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□重大行政决策法律审查   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lang w:val="en-US" w:eastAsia="zh-CN"/>
              </w:rPr>
              <w:t xml:space="preserve">规范性文件法律审查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 xml:space="preserve">□重大项目咨询论证   □重要合同审查、洽谈   </w:t>
            </w:r>
            <w:bookmarkStart w:id="1" w:name="OLE_LINK1"/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□</w:t>
            </w:r>
            <w:bookmarkEnd w:id="1"/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疑难复议、应诉案件办理   □矛盾纠纷化解   □法制宣讲 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jc w:val="center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所在单位意见</w:t>
            </w:r>
          </w:p>
        </w:tc>
        <w:tc>
          <w:tcPr>
            <w:tcW w:w="6660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 xml:space="preserve">                        （单位公章）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 xml:space="preserve">                         年    月    日</w:t>
            </w:r>
          </w:p>
        </w:tc>
      </w:tr>
    </w:tbl>
    <w:p>
      <w:pPr>
        <w:spacing w:line="60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kern w:val="0"/>
          <w:sz w:val="28"/>
          <w:szCs w:val="28"/>
        </w:rPr>
        <w:t>注：专业特长栏可选1—2项。</w:t>
      </w:r>
    </w:p>
    <w:p>
      <w:bookmarkStart w:id="2" w:name="_GoBack"/>
      <w:bookmarkEnd w:id="2"/>
    </w:p>
    <w:sectPr>
      <w:pgSz w:w="11906" w:h="16838"/>
      <w:pgMar w:top="2098" w:right="1361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1YzcwNGEzNzg2YmRkZWJjMjhiMGZmMzU5NGY4ZjgifQ=="/>
  </w:docVars>
  <w:rsids>
    <w:rsidRoot w:val="78675662"/>
    <w:rsid w:val="78675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2022-11-25T08:36:00Z</dcterms:created>
  <dc:creator>朝</dc:creator>
  <cp:lastModifiedBy>朝</cp:lastModifiedBy>
  <dcterms:modified xsi:type="dcterms:W3CDTF">2022-11-25T08:36:50Z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F6581DD23CCD49CC979421FE81295921</vt:lpwstr>
  </property>
</Properties>
</file>